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法務部今年度自製影片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再犯防止宣導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」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播放清單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</w:t>
      </w:r>
      <w:bookmarkStart w:id="0" w:name="_GoBack"/>
      <w:bookmarkEnd w:id="0"/>
      <w:r>
        <w:rPr>
          <w:rFonts w:ascii="TW-Kai-98_1" w:eastAsia="TW-Kai-98_1" w:cs="TW-Kai-98_1"/>
          <w:kern w:val="0"/>
          <w:sz w:val="32"/>
          <w:szCs w:val="32"/>
        </w:rPr>
        <w:t>//www.youtube.com/user/wwwmoj/playlists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一、</w:t>
      </w:r>
      <w:r>
        <w:rPr>
          <w:rFonts w:ascii="TW-Kai-98_1" w:eastAsia="TW-Kai-98_1" w:cs="TW-Kai-98_1" w:hint="eastAsia"/>
          <w:kern w:val="0"/>
          <w:sz w:val="32"/>
          <w:szCs w:val="32"/>
        </w:rPr>
        <w:t>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辯論沙龍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我有毒品前科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該告訴雇主嗎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？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聽聽他們怎麼說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～」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https://reurl.cc/XVO2ya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TW-Kai-98_1" w:eastAsia="TW-Kai-98_1" w:cs="TW-Kai-98_1" w:hint="eastAsia"/>
          <w:kern w:val="0"/>
          <w:sz w:val="32"/>
          <w:szCs w:val="32"/>
        </w:rPr>
        <w:t>。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二、</w:t>
      </w:r>
      <w:r>
        <w:rPr>
          <w:rFonts w:ascii="TW-Kai-98_1" w:eastAsia="TW-Kai-98_1" w:cs="TW-Kai-98_1" w:hint="eastAsia"/>
          <w:kern w:val="0"/>
          <w:sz w:val="32"/>
          <w:szCs w:val="32"/>
        </w:rPr>
        <w:t>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街頭訪問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身邊最信任的人爆出黑歷史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你是否會繼續選擇相信呢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？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法務部</w:t>
      </w:r>
      <w:r>
        <w:rPr>
          <w:rFonts w:ascii="TW-Kai-98_1" w:eastAsia="TW-Kai-98_1" w:cs="TW-Kai-98_1"/>
          <w:kern w:val="0"/>
          <w:sz w:val="32"/>
          <w:szCs w:val="32"/>
        </w:rPr>
        <w:t>Feat.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吳俊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諺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」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https://reurl.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TW-Kai-98_1" w:eastAsia="TW-Kai-98_1" w:cs="TW-Kai-98_1"/>
          <w:kern w:val="0"/>
          <w:sz w:val="32"/>
          <w:szCs w:val="32"/>
        </w:rPr>
        <w:t>cc/eO0pgR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TW-Kai-98_1" w:eastAsia="TW-Kai-98_1" w:cs="TW-Kai-98_1" w:hint="eastAsia"/>
          <w:kern w:val="0"/>
          <w:sz w:val="32"/>
          <w:szCs w:val="32"/>
        </w:rPr>
        <w:t>。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三、</w:t>
      </w:r>
      <w:r>
        <w:rPr>
          <w:rFonts w:ascii="TW-Kai-98_1" w:eastAsia="TW-Kai-98_1" w:cs="TW-Kai-98_1" w:hint="eastAsia"/>
          <w:kern w:val="0"/>
          <w:sz w:val="32"/>
          <w:szCs w:val="32"/>
        </w:rPr>
        <w:t>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重新開始吧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第二人生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《</w:t>
      </w:r>
      <w:r>
        <w:rPr>
          <w:rFonts w:ascii="TW-Kai-98_1" w:eastAsia="TW-Kai-98_1" w:cs="TW-Kai-98_1"/>
          <w:kern w:val="0"/>
          <w:sz w:val="32"/>
          <w:szCs w:val="32"/>
        </w:rPr>
        <w:t>GRL PWR TALKS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女力心聲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》</w:t>
      </w:r>
      <w:r>
        <w:rPr>
          <w:rFonts w:ascii="TW-Kai-98_1" w:eastAsia="TW-Kai-98_1" w:cs="TW-Kai-98_1"/>
          <w:kern w:val="0"/>
          <w:sz w:val="32"/>
          <w:szCs w:val="32"/>
        </w:rPr>
        <w:t>Feat.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尚昂烘焙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｜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闆娘如橙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」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https://reurl.cc/nOQpbn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TW-Kai-98_1" w:eastAsia="TW-Kai-98_1" w:cs="TW-Kai-98_1" w:hint="eastAsia"/>
          <w:kern w:val="0"/>
          <w:sz w:val="32"/>
          <w:szCs w:val="32"/>
        </w:rPr>
        <w:t>。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協助推廣以下合作影片及節目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  <w:r>
        <w:rPr>
          <w:rFonts w:ascii="TW-Kai-98_1" w:eastAsia="TW-Kai-98_1" w:cs="TW-Kai-98_1"/>
          <w:kern w:val="0"/>
          <w:sz w:val="15"/>
          <w:szCs w:val="15"/>
        </w:rPr>
        <w:t>.</w:t>
      </w:r>
      <w:r>
        <w:rPr>
          <w:rFonts w:ascii="TW-Kai-98_1" w:eastAsia="TW-Kai-98_1" w:cs="TW-Kai-98_1"/>
          <w:kern w:val="0"/>
          <w:sz w:val="20"/>
          <w:szCs w:val="20"/>
        </w:rPr>
        <w:t xml:space="preserve"> </w:t>
      </w:r>
    </w:p>
    <w:p w:rsidR="00B24ADA" w:rsidRDefault="00B24ADA" w:rsidP="00B24ADA">
      <w:pPr>
        <w:autoSpaceDE w:val="0"/>
        <w:autoSpaceDN w:val="0"/>
        <w:adjustRightInd w:val="0"/>
        <w:rPr>
          <w:rFonts w:ascii="TW-Kai-98_1" w:eastAsia="TW-Kai-98_1" w:cs="TW-Kai-98_1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一、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與創作者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《</w:t>
      </w:r>
      <w:r>
        <w:rPr>
          <w:rFonts w:ascii="TW-Kai-98_1" w:eastAsia="TW-Kai-98_1" w:cs="TW-Kai-98_1"/>
          <w:kern w:val="0"/>
          <w:sz w:val="32"/>
          <w:szCs w:val="32"/>
        </w:rPr>
        <w:t>SALU</w:t>
      </w:r>
      <w:r>
        <w:rPr>
          <w:rFonts w:ascii="TW-Kai-98_1" w:eastAsia="TW-Kai-98_1" w:cs="TW-Kai-98_1" w:hint="eastAsia"/>
          <w:kern w:val="0"/>
          <w:sz w:val="32"/>
          <w:szCs w:val="32"/>
        </w:rPr>
        <w:t>》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合作影片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我的更生朋友曾是槍擊要犯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！」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https://reurl.cc/qN9NXy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TW-Kai-98_1" w:eastAsia="TW-Kai-98_1" w:cs="TW-Kai-98_1" w:hint="eastAsia"/>
          <w:kern w:val="0"/>
          <w:sz w:val="32"/>
          <w:szCs w:val="32"/>
        </w:rPr>
        <w:t>。</w:t>
      </w:r>
    </w:p>
    <w:p w:rsidR="0053578F" w:rsidRDefault="00B24ADA" w:rsidP="00B24ADA">
      <w:pPr>
        <w:autoSpaceDE w:val="0"/>
        <w:autoSpaceDN w:val="0"/>
        <w:adjustRightInd w:val="0"/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二、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與線上節目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《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女力心聲</w:t>
      </w:r>
      <w:r>
        <w:rPr>
          <w:rFonts w:ascii="TW-Kai-98_1" w:eastAsia="TW-Kai-98_1" w:cs="TW-Kai-98_1"/>
          <w:kern w:val="0"/>
          <w:sz w:val="32"/>
          <w:szCs w:val="32"/>
        </w:rPr>
        <w:t>GRL PWR TALKS</w:t>
      </w:r>
      <w:r>
        <w:rPr>
          <w:rFonts w:ascii="TW-Kai-98_1" w:eastAsia="TW-Kai-98_1" w:cs="TW-Kai-98_1" w:hint="eastAsia"/>
          <w:kern w:val="0"/>
          <w:sz w:val="32"/>
          <w:szCs w:val="32"/>
        </w:rPr>
        <w:t>》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合作</w:t>
      </w:r>
      <w:r>
        <w:rPr>
          <w:rFonts w:ascii="TW-Kai-98_1" w:eastAsia="TW-Kai-98_1" w:cs="TW-Kai-98_1"/>
          <w:kern w:val="0"/>
          <w:sz w:val="32"/>
          <w:szCs w:val="32"/>
        </w:rPr>
        <w:t>podcast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節目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法務部分享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如何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擁有活出新生</w:t>
      </w:r>
      <w:proofErr w:type="gramEnd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的勇氣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活出新</w:t>
      </w:r>
      <w:proofErr w:type="gramEnd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人生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專訪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＿</w:t>
      </w:r>
      <w:proofErr w:type="gramEnd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如橙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」</w:t>
      </w:r>
      <w:proofErr w:type="gramStart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（</w:t>
      </w:r>
      <w:proofErr w:type="gramEnd"/>
      <w:r>
        <w:rPr>
          <w:rFonts w:ascii="TW-Kai-98_1" w:eastAsia="TW-Kai-98_1" w:cs="TW-Kai-98_1"/>
          <w:kern w:val="0"/>
          <w:sz w:val="32"/>
          <w:szCs w:val="32"/>
        </w:rPr>
        <w:t>https://reurl.cc/ERqRQR</w:t>
      </w:r>
      <w:proofErr w:type="gramStart"/>
      <w:r>
        <w:rPr>
          <w:rFonts w:ascii="TW-Kai-98_1" w:eastAsia="TW-Kai-98_1" w:cs="TW-Kai-98_1" w:hint="eastAsia"/>
          <w:kern w:val="0"/>
          <w:sz w:val="32"/>
          <w:szCs w:val="32"/>
        </w:rPr>
        <w:t>）</w:t>
      </w:r>
      <w:proofErr w:type="gramEnd"/>
      <w:r>
        <w:rPr>
          <w:rFonts w:ascii="TW-Kai-98_1" w:eastAsia="TW-Kai-98_1" w:cs="TW-Kai-98_1" w:hint="eastAsia"/>
          <w:kern w:val="0"/>
          <w:sz w:val="32"/>
          <w:szCs w:val="32"/>
        </w:rPr>
        <w:t>。</w:t>
      </w:r>
    </w:p>
    <w:sectPr w:rsidR="00535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-Kai-98_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A"/>
    <w:rsid w:val="0053578F"/>
    <w:rsid w:val="00B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2D81"/>
  <w15:chartTrackingRefBased/>
  <w15:docId w15:val="{07314115-AC4A-4762-9F23-3856CCA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2022-11-03T22:21:00Z</dcterms:created>
  <dcterms:modified xsi:type="dcterms:W3CDTF">2022-11-03T22:25:00Z</dcterms:modified>
</cp:coreProperties>
</file>