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92" w:rsidRPr="00114B35" w:rsidRDefault="00190192" w:rsidP="001473EA">
      <w:pPr>
        <w:widowControl/>
        <w:snapToGrid w:val="0"/>
        <w:rPr>
          <w:rFonts w:eastAsia="標楷體"/>
          <w:sz w:val="8"/>
          <w:szCs w:val="8"/>
        </w:rPr>
      </w:pPr>
    </w:p>
    <w:p w:rsidR="004C6388" w:rsidRPr="00114B35" w:rsidRDefault="00925C0C" w:rsidP="00254121">
      <w:pPr>
        <w:jc w:val="center"/>
        <w:rPr>
          <w:rFonts w:eastAsia="標楷體"/>
          <w:b/>
          <w:sz w:val="32"/>
          <w:szCs w:val="32"/>
        </w:rPr>
      </w:pPr>
      <w:r w:rsidRPr="00925C0C">
        <w:rPr>
          <w:rFonts w:eastAsia="標楷體" w:hint="eastAsia"/>
          <w:b/>
          <w:sz w:val="32"/>
          <w:szCs w:val="32"/>
        </w:rPr>
        <w:t>國立中央大學</w:t>
      </w:r>
      <w:r w:rsidR="00114C8B" w:rsidRPr="00114C8B">
        <w:rPr>
          <w:rFonts w:eastAsia="標楷體" w:hint="eastAsia"/>
          <w:b/>
          <w:sz w:val="32"/>
          <w:szCs w:val="32"/>
        </w:rPr>
        <w:t>研究生獎助</w:t>
      </w:r>
      <w:r w:rsidR="004C6388" w:rsidRPr="00114B35">
        <w:rPr>
          <w:rFonts w:eastAsia="標楷體"/>
          <w:b/>
          <w:sz w:val="32"/>
          <w:szCs w:val="32"/>
        </w:rPr>
        <w:t>學金辦法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中華民國八十六年三月廿四日第二五九次行政會議通過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中華民國八十六年十月六日第二六九次行政會議修正通過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中華民國九十四年三月七日第四二一次行政會議修正通過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中華民國九十四年六月十三日第四二七次行政會議修正通過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中華民國九十六年二月五日第四五九次行政會議修正通過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中華民國一</w: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178DC">
        <w:rPr>
          <w:rFonts w:eastAsia="標楷體"/>
          <w:sz w:val="20"/>
          <w:szCs w:val="20"/>
        </w:rPr>
        <w:t>年三月七日第五三五次行政會議修正通過</w:t>
      </w:r>
    </w:p>
    <w:p w:rsidR="00114C8B" w:rsidRPr="00A178DC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中華民國一</w: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178DC">
        <w:rPr>
          <w:rFonts w:eastAsia="標楷體"/>
          <w:sz w:val="20"/>
          <w:szCs w:val="20"/>
        </w:rPr>
        <w:t>三年七月十四日第五九七次行政會議修正通過</w:t>
      </w:r>
    </w:p>
    <w:p w:rsidR="00114C8B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A178DC">
        <w:rPr>
          <w:rFonts w:eastAsia="標楷體"/>
          <w:sz w:val="20"/>
          <w:szCs w:val="20"/>
        </w:rPr>
        <w:t>中華民國一</w: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178DC">
        <w:rPr>
          <w:rFonts w:eastAsia="標楷體"/>
          <w:sz w:val="20"/>
          <w:szCs w:val="20"/>
        </w:rPr>
        <w:t>四年九月三日第六一九次行政會議修正通過</w:t>
      </w:r>
    </w:p>
    <w:p w:rsidR="00114C8B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114C8B">
        <w:rPr>
          <w:rFonts w:eastAsia="標楷體" w:hint="eastAsia"/>
          <w:sz w:val="20"/>
          <w:szCs w:val="20"/>
        </w:rPr>
        <w:t>中華民國一</w: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14C8B">
        <w:rPr>
          <w:rFonts w:eastAsia="標楷體" w:hint="eastAsia"/>
          <w:sz w:val="20"/>
          <w:szCs w:val="20"/>
        </w:rPr>
        <w:t>五年十一月七日第六四二次行政會議修正通過</w:t>
      </w:r>
    </w:p>
    <w:p w:rsidR="00114C8B" w:rsidRPr="00114C8B" w:rsidRDefault="00114C8B" w:rsidP="00114C8B">
      <w:pPr>
        <w:snapToGrid w:val="0"/>
        <w:jc w:val="right"/>
        <w:rPr>
          <w:rFonts w:eastAsia="標楷體"/>
          <w:sz w:val="20"/>
          <w:szCs w:val="20"/>
        </w:rPr>
      </w:pPr>
      <w:r w:rsidRPr="00114C8B">
        <w:rPr>
          <w:rFonts w:eastAsia="標楷體" w:hint="eastAsia"/>
          <w:sz w:val="20"/>
          <w:szCs w:val="20"/>
        </w:rPr>
        <w:t>中華民國一</w:t>
      </w:r>
      <w:r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14C8B">
        <w:rPr>
          <w:rFonts w:eastAsia="標楷體" w:hint="eastAsia"/>
          <w:sz w:val="20"/>
          <w:szCs w:val="20"/>
        </w:rPr>
        <w:t>六年十月二十三日第六六一次行政會議修正通過</w:t>
      </w:r>
    </w:p>
    <w:p w:rsidR="00492F3E" w:rsidRPr="00114C8B" w:rsidRDefault="00492F3E" w:rsidP="00114C8B">
      <w:pPr>
        <w:snapToGrid w:val="0"/>
        <w:spacing w:afterLines="50" w:after="175"/>
        <w:jc w:val="right"/>
        <w:rPr>
          <w:rFonts w:eastAsia="標楷體"/>
          <w:sz w:val="20"/>
          <w:szCs w:val="20"/>
        </w:rPr>
      </w:pPr>
      <w:r w:rsidRPr="00114C8B">
        <w:rPr>
          <w:rFonts w:eastAsia="標楷體"/>
          <w:sz w:val="20"/>
          <w:szCs w:val="20"/>
        </w:rPr>
        <w:t>中華民國一</w:t>
      </w:r>
      <w:r w:rsidR="00314A81" w:rsidRPr="00114C8B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14C8B">
        <w:rPr>
          <w:rFonts w:eastAsia="標楷體" w:hint="eastAsia"/>
          <w:sz w:val="20"/>
          <w:szCs w:val="20"/>
        </w:rPr>
        <w:t>八</w:t>
      </w:r>
      <w:r w:rsidRPr="00114C8B">
        <w:rPr>
          <w:rFonts w:eastAsia="標楷體"/>
          <w:sz w:val="20"/>
          <w:szCs w:val="20"/>
        </w:rPr>
        <w:t>年</w:t>
      </w:r>
      <w:r w:rsidRPr="00114C8B">
        <w:rPr>
          <w:rFonts w:eastAsia="標楷體" w:hint="eastAsia"/>
          <w:sz w:val="20"/>
          <w:szCs w:val="20"/>
        </w:rPr>
        <w:t>七</w:t>
      </w:r>
      <w:r w:rsidRPr="00114C8B">
        <w:rPr>
          <w:rFonts w:eastAsia="標楷體"/>
          <w:sz w:val="20"/>
          <w:szCs w:val="20"/>
        </w:rPr>
        <w:t>月</w:t>
      </w:r>
      <w:r w:rsidRPr="00114C8B">
        <w:rPr>
          <w:rFonts w:eastAsia="標楷體" w:hint="eastAsia"/>
          <w:sz w:val="20"/>
          <w:szCs w:val="20"/>
        </w:rPr>
        <w:t>十五</w:t>
      </w:r>
      <w:r w:rsidRPr="00114C8B">
        <w:rPr>
          <w:rFonts w:eastAsia="標楷體"/>
          <w:sz w:val="20"/>
          <w:szCs w:val="20"/>
        </w:rPr>
        <w:t>日第六</w:t>
      </w:r>
      <w:r w:rsidRPr="00114C8B">
        <w:rPr>
          <w:rFonts w:eastAsia="標楷體" w:hint="eastAsia"/>
          <w:sz w:val="20"/>
          <w:szCs w:val="20"/>
        </w:rPr>
        <w:t>九七</w:t>
      </w:r>
      <w:r w:rsidRPr="00114C8B">
        <w:rPr>
          <w:rFonts w:eastAsia="標楷體"/>
          <w:sz w:val="20"/>
          <w:szCs w:val="20"/>
        </w:rPr>
        <w:t>次行政會議</w:t>
      </w:r>
      <w:r w:rsidRPr="00114C8B">
        <w:rPr>
          <w:rFonts w:eastAsia="標楷體" w:hint="eastAsia"/>
          <w:sz w:val="20"/>
          <w:szCs w:val="20"/>
        </w:rPr>
        <w:t>修正</w:t>
      </w:r>
      <w:r w:rsidRPr="00114C8B">
        <w:rPr>
          <w:rFonts w:eastAsia="標楷體"/>
          <w:sz w:val="20"/>
          <w:szCs w:val="20"/>
        </w:rPr>
        <w:t>通過</w:t>
      </w:r>
    </w:p>
    <w:p w:rsidR="004C6388" w:rsidRPr="00691D48" w:rsidRDefault="00114C8B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1B3AAB">
        <w:rPr>
          <w:rFonts w:ascii="Times New Roman" w:eastAsia="標楷體" w:hAnsi="Times New Roman" w:hint="eastAsia"/>
          <w:szCs w:val="24"/>
        </w:rPr>
        <w:t>本校研究生獎、助學金分為獎學金與助學金，獎學金之設置在於鼓勵優秀學生專心求學與研究；助學金之設置在於</w:t>
      </w:r>
      <w:r w:rsidRPr="0040041D">
        <w:rPr>
          <w:rFonts w:ascii="Times New Roman" w:eastAsia="標楷體" w:hAnsi="Times New Roman" w:hint="eastAsia"/>
          <w:b/>
          <w:szCs w:val="24"/>
          <w:u w:val="single"/>
        </w:rPr>
        <w:t>安定學生生活及</w:t>
      </w:r>
      <w:r w:rsidRPr="001B3AAB">
        <w:rPr>
          <w:rFonts w:ascii="Times New Roman" w:eastAsia="標楷體" w:hAnsi="Times New Roman" w:hint="eastAsia"/>
          <w:szCs w:val="24"/>
        </w:rPr>
        <w:t>鼓勵學生參與教學</w:t>
      </w:r>
      <w:r>
        <w:rPr>
          <w:rFonts w:ascii="Times New Roman" w:eastAsia="標楷體" w:hAnsi="Times New Roman" w:hint="eastAsia"/>
          <w:szCs w:val="24"/>
        </w:rPr>
        <w:t>暨</w:t>
      </w:r>
      <w:r w:rsidRPr="001B3AAB">
        <w:rPr>
          <w:rFonts w:ascii="Times New Roman" w:eastAsia="標楷體" w:hAnsi="Times New Roman" w:hint="eastAsia"/>
          <w:szCs w:val="24"/>
        </w:rPr>
        <w:t>研究學習，以提升學生之專業知能與學校之教研品質。</w:t>
      </w:r>
    </w:p>
    <w:p w:rsidR="004A42D2" w:rsidRPr="00691D48" w:rsidRDefault="00691D48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691D48">
        <w:rPr>
          <w:rFonts w:ascii="Times New Roman" w:eastAsia="標楷體" w:hAnsi="Times New Roman" w:hint="eastAsia"/>
        </w:rPr>
        <w:t>本校研究生獎、助學金之審查由學生獎助學金審查委員會辦理。</w:t>
      </w:r>
    </w:p>
    <w:p w:rsidR="00691D48" w:rsidRPr="00691D48" w:rsidRDefault="00691D48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691D48">
        <w:rPr>
          <w:rFonts w:ascii="Times New Roman" w:eastAsia="標楷體" w:hAnsi="Times New Roman" w:hint="eastAsia"/>
          <w:kern w:val="0"/>
        </w:rPr>
        <w:t>研究生有下列情形之一者，不得申請獎、助學金：</w:t>
      </w:r>
    </w:p>
    <w:p w:rsidR="007752CA" w:rsidRPr="007752CA" w:rsidRDefault="007752CA" w:rsidP="001C0B74">
      <w:pPr>
        <w:pStyle w:val="ab"/>
        <w:numPr>
          <w:ilvl w:val="0"/>
          <w:numId w:val="7"/>
        </w:numPr>
        <w:overflowPunct w:val="0"/>
        <w:autoSpaceDE w:val="0"/>
        <w:autoSpaceDN w:val="0"/>
        <w:adjustRightInd w:val="0"/>
        <w:ind w:leftChars="500" w:left="1680" w:hangingChars="200" w:hanging="480"/>
        <w:jc w:val="both"/>
        <w:rPr>
          <w:rFonts w:ascii="Times New Roman" w:eastAsia="標楷體" w:hAnsi="Times New Roman"/>
        </w:rPr>
      </w:pPr>
      <w:r w:rsidRPr="00691D48">
        <w:rPr>
          <w:rFonts w:eastAsia="標楷體" w:hint="eastAsia"/>
        </w:rPr>
        <w:t>有全職工作者。</w:t>
      </w:r>
    </w:p>
    <w:p w:rsidR="007752CA" w:rsidRPr="007752CA" w:rsidRDefault="007752CA" w:rsidP="001C0B74">
      <w:pPr>
        <w:pStyle w:val="ab"/>
        <w:numPr>
          <w:ilvl w:val="0"/>
          <w:numId w:val="7"/>
        </w:numPr>
        <w:overflowPunct w:val="0"/>
        <w:autoSpaceDE w:val="0"/>
        <w:autoSpaceDN w:val="0"/>
        <w:adjustRightInd w:val="0"/>
        <w:ind w:leftChars="500" w:left="1680" w:hangingChars="200" w:hanging="480"/>
        <w:jc w:val="both"/>
        <w:rPr>
          <w:rFonts w:ascii="Times New Roman" w:eastAsia="標楷體" w:hAnsi="Times New Roman"/>
        </w:rPr>
      </w:pPr>
      <w:r w:rsidRPr="00691D48">
        <w:rPr>
          <w:rFonts w:eastAsia="標楷體" w:hint="eastAsia"/>
        </w:rPr>
        <w:t>本校與中央研究院合作辦理「國際研究生學程」學生且領有中央研究院之獎學金者。</w:t>
      </w:r>
    </w:p>
    <w:p w:rsidR="007752CA" w:rsidRPr="007752CA" w:rsidRDefault="007752CA" w:rsidP="001C0B74">
      <w:pPr>
        <w:pStyle w:val="ab"/>
        <w:numPr>
          <w:ilvl w:val="0"/>
          <w:numId w:val="7"/>
        </w:numPr>
        <w:overflowPunct w:val="0"/>
        <w:autoSpaceDE w:val="0"/>
        <w:autoSpaceDN w:val="0"/>
        <w:adjustRightInd w:val="0"/>
        <w:ind w:leftChars="500" w:left="1680" w:hangingChars="200" w:hanging="480"/>
        <w:jc w:val="both"/>
        <w:rPr>
          <w:rFonts w:ascii="Times New Roman" w:eastAsia="標楷體" w:hAnsi="Times New Roman"/>
        </w:rPr>
      </w:pPr>
      <w:r w:rsidRPr="00691D48">
        <w:rPr>
          <w:rFonts w:eastAsia="標楷體" w:hint="eastAsia"/>
        </w:rPr>
        <w:t>前學期有成績不及格者，不得申請獎學金；前學期成績平均不及格者，不得申請助學金。</w:t>
      </w:r>
    </w:p>
    <w:p w:rsidR="004A42D2" w:rsidRPr="007752CA" w:rsidRDefault="007752CA" w:rsidP="001C0B74">
      <w:pPr>
        <w:pStyle w:val="ab"/>
        <w:numPr>
          <w:ilvl w:val="0"/>
          <w:numId w:val="7"/>
        </w:numPr>
        <w:overflowPunct w:val="0"/>
        <w:autoSpaceDE w:val="0"/>
        <w:autoSpaceDN w:val="0"/>
        <w:adjustRightInd w:val="0"/>
        <w:ind w:leftChars="500" w:left="1680" w:hangingChars="200" w:hanging="480"/>
        <w:jc w:val="both"/>
        <w:rPr>
          <w:rFonts w:ascii="Times New Roman" w:eastAsia="標楷體" w:hAnsi="Times New Roman"/>
        </w:rPr>
      </w:pPr>
      <w:r w:rsidRPr="007752CA">
        <w:rPr>
          <w:rFonts w:eastAsia="標楷體" w:hint="eastAsia"/>
        </w:rPr>
        <w:t>協助校內教學、研究、行政事務不力有明確事證或違反校規受記過以上處分</w:t>
      </w:r>
      <w:r w:rsidRPr="007752CA">
        <w:rPr>
          <w:rFonts w:eastAsia="標楷體"/>
        </w:rPr>
        <w:t>(</w:t>
      </w:r>
      <w:r w:rsidRPr="007752CA">
        <w:rPr>
          <w:rFonts w:eastAsia="標楷體" w:hint="eastAsia"/>
        </w:rPr>
        <w:t>處分確定之次月起未滿一年</w:t>
      </w:r>
      <w:r w:rsidRPr="007752CA">
        <w:rPr>
          <w:rFonts w:eastAsia="標楷體"/>
        </w:rPr>
        <w:t>)</w:t>
      </w:r>
      <w:r w:rsidRPr="007752CA">
        <w:rPr>
          <w:rFonts w:eastAsia="標楷體" w:hint="eastAsia"/>
        </w:rPr>
        <w:t>者。</w:t>
      </w:r>
    </w:p>
    <w:p w:rsidR="007752CA" w:rsidRDefault="00691D48" w:rsidP="001C0B74">
      <w:pPr>
        <w:overflowPunct w:val="0"/>
        <w:autoSpaceDE w:val="0"/>
        <w:autoSpaceDN w:val="0"/>
        <w:adjustRightInd w:val="0"/>
        <w:ind w:left="1200"/>
        <w:jc w:val="both"/>
        <w:rPr>
          <w:rFonts w:eastAsia="標楷體"/>
        </w:rPr>
      </w:pPr>
      <w:r w:rsidRPr="00691D48">
        <w:rPr>
          <w:rFonts w:eastAsia="標楷體" w:hint="eastAsia"/>
        </w:rPr>
        <w:t>研究生受領獎、助學金期間有前項所列各款之情形者，應停止受領獎、助學金。</w:t>
      </w:r>
    </w:p>
    <w:p w:rsidR="00691D48" w:rsidRPr="00691D48" w:rsidRDefault="00691D48" w:rsidP="001C0B74">
      <w:pPr>
        <w:overflowPunct w:val="0"/>
        <w:autoSpaceDE w:val="0"/>
        <w:autoSpaceDN w:val="0"/>
        <w:adjustRightInd w:val="0"/>
        <w:ind w:left="1200"/>
        <w:jc w:val="both"/>
        <w:rPr>
          <w:rFonts w:eastAsia="標楷體"/>
        </w:rPr>
      </w:pPr>
      <w:r w:rsidRPr="00691D48">
        <w:rPr>
          <w:rFonts w:eastAsia="標楷體" w:hint="eastAsia"/>
        </w:rPr>
        <w:t>為促進本校國際化，外籍研究生如無第一項各款之情形者，各學院或系所得自行決定是否受理其申請。</w:t>
      </w:r>
    </w:p>
    <w:p w:rsidR="004A42D2" w:rsidRPr="007752CA" w:rsidRDefault="007752CA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7752CA">
        <w:rPr>
          <w:rFonts w:ascii="Times New Roman" w:eastAsia="標楷體" w:hAnsi="Times New Roman" w:hint="eastAsia"/>
          <w:lang w:val="x-none"/>
        </w:rPr>
        <w:t>學務處每學年依校方編列之相關經費狀況與一般身分研究生人數，估算每名碩、博士生獎、助學金額度，提送獎助學金審查委員會審查。</w:t>
      </w:r>
    </w:p>
    <w:p w:rsidR="007752CA" w:rsidRPr="00C40A04" w:rsidRDefault="007752CA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7752CA">
        <w:rPr>
          <w:rFonts w:ascii="Times New Roman" w:eastAsia="標楷體" w:hAnsi="Times New Roman" w:hint="eastAsia"/>
          <w:lang w:val="x-none"/>
        </w:rPr>
        <w:t>獎、助學金分配規定如下：</w:t>
      </w:r>
    </w:p>
    <w:p w:rsidR="007752CA" w:rsidRPr="007752CA" w:rsidRDefault="007752CA" w:rsidP="001C0B74">
      <w:pPr>
        <w:numPr>
          <w:ilvl w:val="0"/>
          <w:numId w:val="9"/>
        </w:numPr>
        <w:overflowPunct w:val="0"/>
        <w:adjustRightInd w:val="0"/>
        <w:ind w:leftChars="500" w:left="1680" w:hangingChars="200"/>
        <w:jc w:val="both"/>
        <w:rPr>
          <w:rFonts w:eastAsia="標楷體"/>
        </w:rPr>
      </w:pPr>
      <w:r w:rsidRPr="007752CA">
        <w:rPr>
          <w:rFonts w:eastAsia="標楷體" w:hint="eastAsia"/>
        </w:rPr>
        <w:t>獎、助學金之總金額，除由學校保留百分之十供學校統籌規劃分配及校長獎學金之用外，餘百分之九十分配至各學院或系所。各學院或系所自行決定獎、助學金之發放。</w:t>
      </w:r>
    </w:p>
    <w:p w:rsidR="007752CA" w:rsidRPr="007752CA" w:rsidRDefault="007752CA" w:rsidP="001C0B74">
      <w:pPr>
        <w:numPr>
          <w:ilvl w:val="0"/>
          <w:numId w:val="9"/>
        </w:numPr>
        <w:overflowPunct w:val="0"/>
        <w:adjustRightInd w:val="0"/>
        <w:ind w:leftChars="500" w:left="1680" w:hangingChars="200"/>
        <w:jc w:val="both"/>
        <w:rPr>
          <w:rFonts w:eastAsia="標楷體"/>
        </w:rPr>
      </w:pPr>
      <w:r w:rsidRPr="007752CA">
        <w:rPr>
          <w:rFonts w:eastAsia="標楷體" w:hint="eastAsia"/>
        </w:rPr>
        <w:t>獎、助學金依各學院或系所所得總點數之比例分配，其點數依教務處註冊組提供之研究生人數計算，博士班一、二、三年級一般生每名十五點，碩士班一、二年級一般生每名十點。</w:t>
      </w:r>
    </w:p>
    <w:p w:rsidR="004A42D2" w:rsidRPr="007752CA" w:rsidRDefault="007752CA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1B3AAB">
        <w:rPr>
          <w:rFonts w:ascii="Times New Roman" w:eastAsia="標楷體" w:hAnsi="Times New Roman" w:hint="eastAsia"/>
          <w:szCs w:val="24"/>
        </w:rPr>
        <w:t>各學院</w:t>
      </w:r>
      <w:r w:rsidRPr="0040041D">
        <w:rPr>
          <w:rFonts w:ascii="Times New Roman" w:eastAsia="標楷體" w:hAnsi="Times New Roman" w:hint="eastAsia"/>
          <w:b/>
          <w:szCs w:val="24"/>
          <w:u w:val="single"/>
        </w:rPr>
        <w:t>系所</w:t>
      </w:r>
      <w:r w:rsidRPr="001B3AAB">
        <w:rPr>
          <w:rFonts w:ascii="Times New Roman" w:eastAsia="標楷體" w:hAnsi="Times New Roman" w:hint="eastAsia"/>
          <w:szCs w:val="24"/>
        </w:rPr>
        <w:t>研究生獎、助學金</w:t>
      </w:r>
      <w:r w:rsidRPr="0040041D">
        <w:rPr>
          <w:rFonts w:ascii="Times New Roman" w:eastAsia="標楷體" w:hAnsi="Times New Roman" w:hint="eastAsia"/>
          <w:b/>
          <w:szCs w:val="24"/>
          <w:u w:val="single"/>
        </w:rPr>
        <w:t>以優先設置</w:t>
      </w:r>
      <w:r w:rsidRPr="001B3AAB">
        <w:rPr>
          <w:rFonts w:ascii="Times New Roman" w:eastAsia="標楷體" w:hAnsi="Times New Roman" w:hint="eastAsia"/>
          <w:szCs w:val="24"/>
        </w:rPr>
        <w:t>助學金</w:t>
      </w:r>
      <w:r w:rsidRPr="0040041D">
        <w:rPr>
          <w:rFonts w:ascii="Times New Roman" w:eastAsia="標楷體" w:hAnsi="Times New Roman" w:hint="eastAsia"/>
          <w:szCs w:val="24"/>
          <w:u w:val="single"/>
        </w:rPr>
        <w:t>為</w:t>
      </w:r>
      <w:r w:rsidRPr="0040041D">
        <w:rPr>
          <w:rFonts w:ascii="Times New Roman" w:eastAsia="標楷體" w:hAnsi="Times New Roman" w:hint="eastAsia"/>
          <w:b/>
          <w:szCs w:val="24"/>
          <w:u w:val="single"/>
        </w:rPr>
        <w:t>原則，以安定學生生活</w:t>
      </w:r>
      <w:r w:rsidRPr="001B3AAB">
        <w:rPr>
          <w:rFonts w:ascii="Times New Roman" w:eastAsia="標楷體" w:hAnsi="Times New Roman" w:hint="eastAsia"/>
          <w:szCs w:val="24"/>
        </w:rPr>
        <w:t>。</w:t>
      </w:r>
    </w:p>
    <w:p w:rsidR="007752CA" w:rsidRPr="007752CA" w:rsidRDefault="007752CA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7752CA">
        <w:rPr>
          <w:rFonts w:ascii="Times New Roman" w:eastAsia="標楷體" w:hAnsi="Times New Roman" w:hint="eastAsia"/>
          <w:kern w:val="0"/>
          <w:szCs w:val="24"/>
        </w:rPr>
        <w:t>為保障學生學習與勞動權益，各學院或系所辦理研究生助學金應符合本校</w:t>
      </w:r>
      <w:r w:rsidRPr="007752CA">
        <w:rPr>
          <w:rFonts w:ascii="Times New Roman" w:eastAsia="標楷體" w:hAnsi="Times New Roman" w:hint="eastAsia"/>
          <w:kern w:val="0"/>
          <w:szCs w:val="24"/>
        </w:rPr>
        <w:lastRenderedPageBreak/>
        <w:t>「獎助生暨學生兼任助理權益保障處理辦法」之規定及依其各類型適用本校相關準則及辦法。</w:t>
      </w:r>
    </w:p>
    <w:p w:rsidR="007E19B0" w:rsidRPr="007E19B0" w:rsidRDefault="007752CA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kern w:val="0"/>
        </w:rPr>
      </w:pPr>
      <w:r w:rsidRPr="007752CA">
        <w:rPr>
          <w:rFonts w:ascii="Times New Roman" w:eastAsia="標楷體" w:hAnsi="Times New Roman" w:hint="eastAsia"/>
          <w:kern w:val="0"/>
          <w:szCs w:val="24"/>
        </w:rPr>
        <w:t>為落實學院系所自主原則，各學院或系所應視實際狀況以公正、合理方式訂定施行細則或規章，並送學生獎助學金審查委員會備查，修正時亦同。</w:t>
      </w:r>
    </w:p>
    <w:p w:rsidR="007752CA" w:rsidRPr="00C40A04" w:rsidRDefault="007752CA" w:rsidP="001C0B74">
      <w:pPr>
        <w:pStyle w:val="ab"/>
        <w:overflowPunct w:val="0"/>
        <w:autoSpaceDE w:val="0"/>
        <w:autoSpaceDN w:val="0"/>
        <w:adjustRightInd w:val="0"/>
        <w:ind w:leftChars="0" w:left="1200"/>
        <w:jc w:val="both"/>
        <w:rPr>
          <w:rFonts w:ascii="Times New Roman" w:eastAsia="標楷體" w:hAnsi="Times New Roman"/>
          <w:kern w:val="0"/>
        </w:rPr>
      </w:pPr>
      <w:r w:rsidRPr="007752CA">
        <w:rPr>
          <w:rFonts w:ascii="Times New Roman" w:eastAsia="標楷體" w:hAnsi="Times New Roman" w:hint="eastAsia"/>
          <w:kern w:val="0"/>
          <w:szCs w:val="24"/>
        </w:rPr>
        <w:t>研究生獎學金及助學金之金額與申請資格、方式，各學院或系所應明定於前項所稱之施行細則或規章中。</w:t>
      </w:r>
    </w:p>
    <w:p w:rsidR="00E24456" w:rsidRDefault="004A42D2" w:rsidP="001C0B74">
      <w:pPr>
        <w:pStyle w:val="ab"/>
        <w:numPr>
          <w:ilvl w:val="0"/>
          <w:numId w:val="6"/>
        </w:numPr>
        <w:overflowPunct w:val="0"/>
        <w:autoSpaceDE w:val="0"/>
        <w:autoSpaceDN w:val="0"/>
        <w:adjustRightInd w:val="0"/>
        <w:ind w:leftChars="0"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C40A04">
        <w:rPr>
          <w:rFonts w:ascii="Times New Roman" w:eastAsia="標楷體" w:hAnsi="Times New Roman"/>
          <w:szCs w:val="24"/>
        </w:rPr>
        <w:t>本辦法經行政會議通過後</w:t>
      </w:r>
      <w:r w:rsidR="004C3E69" w:rsidRPr="007752CA">
        <w:rPr>
          <w:rFonts w:ascii="Times New Roman" w:eastAsia="標楷體" w:hAnsi="Times New Roman" w:hint="eastAsia"/>
          <w:b/>
          <w:szCs w:val="24"/>
          <w:u w:val="single"/>
        </w:rPr>
        <w:t>公</w:t>
      </w:r>
      <w:r w:rsidR="004C3E69" w:rsidRPr="007752CA">
        <w:rPr>
          <w:rFonts w:ascii="Times New Roman" w:eastAsia="標楷體" w:hAnsi="Times New Roman" w:hint="eastAsia"/>
          <w:szCs w:val="24"/>
        </w:rPr>
        <w:t>布</w:t>
      </w:r>
      <w:r w:rsidRPr="007752CA">
        <w:rPr>
          <w:rFonts w:ascii="Times New Roman" w:eastAsia="標楷體" w:hAnsi="Times New Roman"/>
          <w:b/>
          <w:szCs w:val="24"/>
          <w:u w:val="single"/>
        </w:rPr>
        <w:t>施行</w:t>
      </w:r>
      <w:r w:rsidRPr="00C40A04">
        <w:rPr>
          <w:rFonts w:ascii="Times New Roman" w:eastAsia="標楷體" w:hAnsi="Times New Roman"/>
          <w:szCs w:val="24"/>
        </w:rPr>
        <w:t>，修正時亦同。</w:t>
      </w:r>
    </w:p>
    <w:p w:rsidR="0068453B" w:rsidRPr="0068453B" w:rsidRDefault="0068453B" w:rsidP="0068453B">
      <w:pPr>
        <w:overflowPunct w:val="0"/>
        <w:autoSpaceDE w:val="0"/>
        <w:autoSpaceDN w:val="0"/>
        <w:adjustRightInd w:val="0"/>
        <w:jc w:val="both"/>
        <w:rPr>
          <w:rFonts w:eastAsia="標楷體" w:hint="eastAsia"/>
        </w:rPr>
      </w:pPr>
      <w:bookmarkStart w:id="0" w:name="_GoBack"/>
      <w:bookmarkEnd w:id="0"/>
    </w:p>
    <w:sectPr w:rsidR="0068453B" w:rsidRPr="0068453B" w:rsidSect="0025412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57" w:rsidRDefault="00735C57" w:rsidP="00657D9E">
      <w:r>
        <w:separator/>
      </w:r>
    </w:p>
  </w:endnote>
  <w:endnote w:type="continuationSeparator" w:id="0">
    <w:p w:rsidR="00735C57" w:rsidRDefault="00735C57" w:rsidP="006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57" w:rsidRDefault="00735C57" w:rsidP="00657D9E">
      <w:r>
        <w:separator/>
      </w:r>
    </w:p>
  </w:footnote>
  <w:footnote w:type="continuationSeparator" w:id="0">
    <w:p w:rsidR="00735C57" w:rsidRDefault="00735C57" w:rsidP="0065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7E7E"/>
    <w:multiLevelType w:val="hybridMultilevel"/>
    <w:tmpl w:val="4A7CCDD8"/>
    <w:lvl w:ilvl="0" w:tplc="632640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85CD3"/>
    <w:multiLevelType w:val="singleLevel"/>
    <w:tmpl w:val="B84E34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 w15:restartNumberingAfterBreak="0">
    <w:nsid w:val="1EAC5478"/>
    <w:multiLevelType w:val="hybridMultilevel"/>
    <w:tmpl w:val="5F165B7C"/>
    <w:lvl w:ilvl="0" w:tplc="221E4D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D27EC"/>
    <w:multiLevelType w:val="hybridMultilevel"/>
    <w:tmpl w:val="8A30BF2A"/>
    <w:lvl w:ilvl="0" w:tplc="7B5257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B3346"/>
    <w:multiLevelType w:val="hybridMultilevel"/>
    <w:tmpl w:val="9A30B84C"/>
    <w:lvl w:ilvl="0" w:tplc="0F08F006">
      <w:start w:val="1"/>
      <w:numFmt w:val="taiwaneseCountingThousand"/>
      <w:lvlText w:val="第 %1 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31C73"/>
    <w:multiLevelType w:val="hybridMultilevel"/>
    <w:tmpl w:val="0AF2658C"/>
    <w:lvl w:ilvl="0" w:tplc="5EA08692">
      <w:start w:val="1"/>
      <w:numFmt w:val="taiwaneseCountingThousand"/>
      <w:lvlText w:val="%1、"/>
      <w:lvlJc w:val="left"/>
      <w:pPr>
        <w:ind w:left="1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5106D43"/>
    <w:multiLevelType w:val="hybridMultilevel"/>
    <w:tmpl w:val="4F5833A0"/>
    <w:lvl w:ilvl="0" w:tplc="04090015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360E74F3"/>
    <w:multiLevelType w:val="hybridMultilevel"/>
    <w:tmpl w:val="7450B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75303"/>
    <w:multiLevelType w:val="hybridMultilevel"/>
    <w:tmpl w:val="9EC6BFE2"/>
    <w:lvl w:ilvl="0" w:tplc="0C96480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427151"/>
    <w:multiLevelType w:val="hybridMultilevel"/>
    <w:tmpl w:val="E106417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16048D7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abstractNum w:abstractNumId="11" w15:restartNumberingAfterBreak="0">
    <w:nsid w:val="48C15F49"/>
    <w:multiLevelType w:val="hybridMultilevel"/>
    <w:tmpl w:val="6D4C854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AAC6724"/>
    <w:multiLevelType w:val="hybridMultilevel"/>
    <w:tmpl w:val="A43C0220"/>
    <w:lvl w:ilvl="0" w:tplc="D73C9D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7F037A"/>
    <w:multiLevelType w:val="hybridMultilevel"/>
    <w:tmpl w:val="9544F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B55A2A"/>
    <w:multiLevelType w:val="hybridMultilevel"/>
    <w:tmpl w:val="EC040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D241F7"/>
    <w:multiLevelType w:val="hybridMultilevel"/>
    <w:tmpl w:val="7450B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FF773D"/>
    <w:multiLevelType w:val="hybridMultilevel"/>
    <w:tmpl w:val="FEE8B9EE"/>
    <w:lvl w:ilvl="0" w:tplc="927E7982">
      <w:start w:val="1"/>
      <w:numFmt w:val="taiwaneseCountingThousand"/>
      <w:lvlText w:val="%1、"/>
      <w:lvlJc w:val="left"/>
      <w:pPr>
        <w:ind w:left="52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abstractNum w:abstractNumId="17" w15:restartNumberingAfterBreak="0">
    <w:nsid w:val="791F73E3"/>
    <w:multiLevelType w:val="hybridMultilevel"/>
    <w:tmpl w:val="4A389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17"/>
  </w:num>
  <w:num w:numId="13">
    <w:abstractNumId w:val="1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AF"/>
    <w:rsid w:val="00017383"/>
    <w:rsid w:val="0004116C"/>
    <w:rsid w:val="0004192F"/>
    <w:rsid w:val="000A07C6"/>
    <w:rsid w:val="000D78F5"/>
    <w:rsid w:val="00114B35"/>
    <w:rsid w:val="00114C8B"/>
    <w:rsid w:val="001473EA"/>
    <w:rsid w:val="00170412"/>
    <w:rsid w:val="00190192"/>
    <w:rsid w:val="001C0B74"/>
    <w:rsid w:val="001C3EC0"/>
    <w:rsid w:val="00221B3A"/>
    <w:rsid w:val="00223FB7"/>
    <w:rsid w:val="002475A3"/>
    <w:rsid w:val="00254121"/>
    <w:rsid w:val="00281AC4"/>
    <w:rsid w:val="00281CA4"/>
    <w:rsid w:val="002967DA"/>
    <w:rsid w:val="003042AF"/>
    <w:rsid w:val="00314A81"/>
    <w:rsid w:val="00346938"/>
    <w:rsid w:val="003F37C9"/>
    <w:rsid w:val="0040041D"/>
    <w:rsid w:val="00455609"/>
    <w:rsid w:val="004677DA"/>
    <w:rsid w:val="00492F3E"/>
    <w:rsid w:val="004A42D2"/>
    <w:rsid w:val="004A5595"/>
    <w:rsid w:val="004C3E69"/>
    <w:rsid w:val="004C6388"/>
    <w:rsid w:val="004F0576"/>
    <w:rsid w:val="004F47DC"/>
    <w:rsid w:val="004F5C0A"/>
    <w:rsid w:val="00553C3B"/>
    <w:rsid w:val="00555DE8"/>
    <w:rsid w:val="005706B4"/>
    <w:rsid w:val="005924B6"/>
    <w:rsid w:val="00640048"/>
    <w:rsid w:val="00657D9E"/>
    <w:rsid w:val="006718BB"/>
    <w:rsid w:val="0068453B"/>
    <w:rsid w:val="0069176F"/>
    <w:rsid w:val="00691D48"/>
    <w:rsid w:val="00711C78"/>
    <w:rsid w:val="00725D48"/>
    <w:rsid w:val="007301D4"/>
    <w:rsid w:val="00730993"/>
    <w:rsid w:val="00735C57"/>
    <w:rsid w:val="00751DCE"/>
    <w:rsid w:val="00757E1E"/>
    <w:rsid w:val="00760CCF"/>
    <w:rsid w:val="00772465"/>
    <w:rsid w:val="007752CA"/>
    <w:rsid w:val="0077598A"/>
    <w:rsid w:val="007B1084"/>
    <w:rsid w:val="007E19B0"/>
    <w:rsid w:val="008259BC"/>
    <w:rsid w:val="00844AA5"/>
    <w:rsid w:val="00851BD3"/>
    <w:rsid w:val="00876534"/>
    <w:rsid w:val="00883A7A"/>
    <w:rsid w:val="00894CE9"/>
    <w:rsid w:val="008A1828"/>
    <w:rsid w:val="008E377A"/>
    <w:rsid w:val="00914035"/>
    <w:rsid w:val="00925C0C"/>
    <w:rsid w:val="00935E05"/>
    <w:rsid w:val="00963BEF"/>
    <w:rsid w:val="00987D47"/>
    <w:rsid w:val="009D6F2D"/>
    <w:rsid w:val="009E31BD"/>
    <w:rsid w:val="009E5B65"/>
    <w:rsid w:val="00A1393C"/>
    <w:rsid w:val="00A56308"/>
    <w:rsid w:val="00A7207D"/>
    <w:rsid w:val="00A82D9D"/>
    <w:rsid w:val="00A92DD7"/>
    <w:rsid w:val="00AD64CD"/>
    <w:rsid w:val="00B06EFF"/>
    <w:rsid w:val="00C129B4"/>
    <w:rsid w:val="00C35450"/>
    <w:rsid w:val="00C40A04"/>
    <w:rsid w:val="00C43C20"/>
    <w:rsid w:val="00C72597"/>
    <w:rsid w:val="00CA0C22"/>
    <w:rsid w:val="00CD21F5"/>
    <w:rsid w:val="00D05C2D"/>
    <w:rsid w:val="00D27AF2"/>
    <w:rsid w:val="00DA5988"/>
    <w:rsid w:val="00E24456"/>
    <w:rsid w:val="00E55AF3"/>
    <w:rsid w:val="00E56376"/>
    <w:rsid w:val="00E771D2"/>
    <w:rsid w:val="00EA73F0"/>
    <w:rsid w:val="00EA7530"/>
    <w:rsid w:val="00EF2AC0"/>
    <w:rsid w:val="00F02D58"/>
    <w:rsid w:val="00F5401D"/>
    <w:rsid w:val="00F6359F"/>
    <w:rsid w:val="00FC1BD6"/>
    <w:rsid w:val="00FC2B29"/>
    <w:rsid w:val="00FD7FD8"/>
    <w:rsid w:val="00FE0E67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A26C9C"/>
  <w15:docId w15:val="{FFBC2C3A-007D-439A-A26A-9280BA44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next w:val="a"/>
    <w:link w:val="HTML0"/>
    <w:rsid w:val="00190192"/>
    <w:pPr>
      <w:autoSpaceDE w:val="0"/>
      <w:autoSpaceDN w:val="0"/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rsid w:val="00190192"/>
    <w:rPr>
      <w:rFonts w:ascii="細明體" w:eastAsia="細明體"/>
      <w:sz w:val="24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19019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1148</Words>
  <Characters>-6</Characters>
  <Application>Microsoft Office Word</Application>
  <DocSecurity>0</DocSecurity>
  <Lines>1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行政會議提案</dc:title>
  <dc:subject/>
  <dc:creator>MiliAdmin</dc:creator>
  <cp:keywords/>
  <cp:lastModifiedBy>Windows 使用者</cp:lastModifiedBy>
  <cp:revision>4</cp:revision>
  <cp:lastPrinted>2014-01-07T08:17:00Z</cp:lastPrinted>
  <dcterms:created xsi:type="dcterms:W3CDTF">2019-08-29T07:16:00Z</dcterms:created>
  <dcterms:modified xsi:type="dcterms:W3CDTF">2019-08-29T07:16:00Z</dcterms:modified>
</cp:coreProperties>
</file>